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BasicParagraph"/>
        <w:rPr>
          <w:rFonts w:asciiTheme="majorHAnsi" w:hAnsiTheme="majorHAnsi" w:cstheme="majorHAnsi"/>
          <w:b/>
          <w:color w:val="002060"/>
          <w:sz w:val="56"/>
          <w:szCs w:val="56"/>
        </w:rPr>
      </w:pPr>
      <w:r>
        <w:rPr>
          <w:rFonts w:asciiTheme="majorHAnsi" w:hAnsiTheme="majorHAnsi" w:cstheme="majorHAnsi"/>
          <w:b/>
          <w:color w:val="002060"/>
          <w:sz w:val="56"/>
          <w:szCs w:val="56"/>
        </w:rPr>
        <w:t>ADMISSIONS APPEALS TIMETABLE</w:t>
      </w:r>
    </w:p>
    <w:tbl>
      <w:tblPr>
        <w:tblStyle w:val="TableGrid"/>
        <w:tblW w:w="9918" w:type="dxa"/>
        <w:tblLook w:val="04A0" w:firstRow="1" w:lastRow="0" w:firstColumn="1" w:lastColumn="0" w:noHBand="0" w:noVBand="1"/>
      </w:tblPr>
      <w:tblGrid>
        <w:gridCol w:w="6232"/>
        <w:gridCol w:w="3686"/>
      </w:tblGrid>
      <w:tr>
        <w:trPr>
          <w:trHeight w:val="851"/>
        </w:trPr>
        <w:tc>
          <w:tcPr>
            <w:tcW w:w="6232" w:type="dxa"/>
          </w:tcPr>
          <w:p>
            <w:pPr>
              <w:pStyle w:val="BasicParagraph"/>
              <w:spacing w:after="20"/>
              <w:rPr>
                <w:rFonts w:ascii="Calibri" w:hAnsi="Calibri" w:cs="Calibri"/>
              </w:rPr>
            </w:pPr>
            <w:r>
              <w:rPr>
                <w:rFonts w:ascii="Calibri" w:hAnsi="Calibri" w:cs="Calibri"/>
              </w:rPr>
              <w:t>School to publish Appeals Timetable on website no later than</w:t>
            </w:r>
          </w:p>
          <w:p>
            <w:pPr>
              <w:pStyle w:val="BasicParagraph"/>
              <w:spacing w:after="20"/>
              <w:rPr>
                <w:rFonts w:ascii="Calibri" w:hAnsi="Calibri" w:cs="Calibri"/>
              </w:rPr>
            </w:pPr>
          </w:p>
          <w:p>
            <w:pPr>
              <w:pStyle w:val="BasicParagraph"/>
              <w:spacing w:after="20"/>
              <w:rPr>
                <w:rFonts w:ascii="Calibri" w:hAnsi="Calibri" w:cs="Calibri"/>
              </w:rPr>
            </w:pPr>
          </w:p>
        </w:tc>
        <w:tc>
          <w:tcPr>
            <w:tcW w:w="3686" w:type="dxa"/>
          </w:tcPr>
          <w:p>
            <w:pPr>
              <w:pStyle w:val="BasicParagraph"/>
              <w:spacing w:after="20"/>
              <w:rPr>
                <w:rFonts w:ascii="Calibri" w:hAnsi="Calibri" w:cs="Calibri"/>
              </w:rPr>
            </w:pPr>
            <w:r>
              <w:rPr>
                <w:rFonts w:ascii="Calibri" w:hAnsi="Calibri" w:cs="Calibri"/>
              </w:rPr>
              <w:t>28 February 2026</w:t>
            </w:r>
          </w:p>
        </w:tc>
      </w:tr>
      <w:tr>
        <w:trPr>
          <w:trHeight w:val="851"/>
        </w:trPr>
        <w:tc>
          <w:tcPr>
            <w:tcW w:w="6232" w:type="dxa"/>
          </w:tcPr>
          <w:p>
            <w:pPr>
              <w:pStyle w:val="BasicParagraph"/>
              <w:spacing w:after="20"/>
              <w:rPr>
                <w:rFonts w:ascii="Calibri" w:hAnsi="Calibri" w:cs="Calibri"/>
              </w:rPr>
            </w:pPr>
            <w:r>
              <w:rPr>
                <w:rFonts w:ascii="Calibri" w:hAnsi="Calibri" w:cs="Calibri"/>
              </w:rPr>
              <w:t>National Offer Day</w:t>
            </w:r>
          </w:p>
          <w:p>
            <w:pPr>
              <w:pStyle w:val="BasicParagraph"/>
              <w:spacing w:after="20"/>
              <w:rPr>
                <w:rFonts w:ascii="Calibri" w:hAnsi="Calibri" w:cs="Calibri"/>
              </w:rPr>
            </w:pPr>
          </w:p>
          <w:p>
            <w:pPr>
              <w:pStyle w:val="BasicParagraph"/>
              <w:spacing w:after="20"/>
              <w:rPr>
                <w:rFonts w:ascii="Calibri" w:hAnsi="Calibri" w:cs="Calibri"/>
              </w:rPr>
            </w:pPr>
          </w:p>
        </w:tc>
        <w:tc>
          <w:tcPr>
            <w:tcW w:w="3686" w:type="dxa"/>
          </w:tcPr>
          <w:p>
            <w:pPr>
              <w:pStyle w:val="BasicParagraph"/>
              <w:spacing w:after="20"/>
              <w:rPr>
                <w:rFonts w:ascii="Calibri" w:hAnsi="Calibri" w:cs="Calibri"/>
              </w:rPr>
            </w:pPr>
            <w:r>
              <w:rPr>
                <w:rFonts w:ascii="Calibri" w:hAnsi="Calibri" w:cs="Calibri"/>
              </w:rPr>
              <w:t>2 March 2026</w:t>
            </w:r>
          </w:p>
        </w:tc>
      </w:tr>
      <w:tr>
        <w:trPr>
          <w:trHeight w:val="851"/>
        </w:trPr>
        <w:tc>
          <w:tcPr>
            <w:tcW w:w="6232" w:type="dxa"/>
          </w:tcPr>
          <w:p>
            <w:pPr>
              <w:pStyle w:val="BasicParagraph"/>
              <w:spacing w:after="20"/>
              <w:rPr>
                <w:rFonts w:ascii="Calibri" w:hAnsi="Calibri" w:cs="Calibri"/>
              </w:rPr>
            </w:pPr>
            <w:r>
              <w:rPr>
                <w:rFonts w:ascii="Calibri" w:hAnsi="Calibri" w:cs="Calibri"/>
              </w:rPr>
              <w:t>Closing date for parents/carers to lodge a written appeal</w:t>
            </w:r>
          </w:p>
          <w:p>
            <w:pPr>
              <w:pStyle w:val="BasicParagraph"/>
              <w:spacing w:after="20"/>
              <w:rPr>
                <w:rFonts w:ascii="Calibri" w:hAnsi="Calibri" w:cs="Calibri"/>
              </w:rPr>
            </w:pPr>
          </w:p>
          <w:p>
            <w:pPr>
              <w:pStyle w:val="BasicParagraph"/>
              <w:spacing w:after="20"/>
              <w:rPr>
                <w:rFonts w:ascii="Calibri" w:hAnsi="Calibri" w:cs="Calibri"/>
              </w:rPr>
            </w:pPr>
          </w:p>
        </w:tc>
        <w:tc>
          <w:tcPr>
            <w:tcW w:w="3686" w:type="dxa"/>
          </w:tcPr>
          <w:p>
            <w:pPr>
              <w:pStyle w:val="BasicParagraph"/>
              <w:spacing w:after="20"/>
              <w:rPr>
                <w:rFonts w:ascii="Calibri" w:hAnsi="Calibri" w:cs="Calibri"/>
              </w:rPr>
            </w:pPr>
            <w:r>
              <w:rPr>
                <w:rFonts w:ascii="Calibri" w:hAnsi="Calibri" w:cs="Calibri"/>
              </w:rPr>
              <w:t>13 April 2026</w:t>
            </w:r>
          </w:p>
        </w:tc>
      </w:tr>
      <w:tr>
        <w:trPr>
          <w:trHeight w:val="851"/>
        </w:trPr>
        <w:tc>
          <w:tcPr>
            <w:tcW w:w="6232" w:type="dxa"/>
          </w:tcPr>
          <w:p>
            <w:pPr>
              <w:pStyle w:val="BasicParagraph"/>
              <w:spacing w:after="20"/>
              <w:rPr>
                <w:rFonts w:ascii="Calibri" w:hAnsi="Calibri" w:cs="Calibri"/>
              </w:rPr>
            </w:pPr>
            <w:r>
              <w:rPr>
                <w:rFonts w:ascii="Calibri" w:hAnsi="Calibri" w:cs="Calibri"/>
              </w:rPr>
              <w:t>School to acknowledge receipt of appeal no later than</w:t>
            </w:r>
          </w:p>
          <w:p>
            <w:pPr>
              <w:pStyle w:val="BasicParagraph"/>
              <w:spacing w:after="20"/>
              <w:rPr>
                <w:rFonts w:ascii="Calibri" w:hAnsi="Calibri" w:cs="Calibri"/>
              </w:rPr>
            </w:pPr>
          </w:p>
          <w:p>
            <w:pPr>
              <w:pStyle w:val="BasicParagraph"/>
              <w:spacing w:after="20"/>
              <w:rPr>
                <w:rFonts w:ascii="Calibri" w:hAnsi="Calibri" w:cs="Calibri"/>
              </w:rPr>
            </w:pPr>
          </w:p>
        </w:tc>
        <w:tc>
          <w:tcPr>
            <w:tcW w:w="3686" w:type="dxa"/>
          </w:tcPr>
          <w:p>
            <w:pPr>
              <w:pStyle w:val="BasicParagraph"/>
              <w:spacing w:after="20"/>
              <w:rPr>
                <w:rFonts w:ascii="Calibri" w:hAnsi="Calibri" w:cs="Calibri"/>
              </w:rPr>
            </w:pPr>
            <w:r>
              <w:rPr>
                <w:rFonts w:ascii="Calibri" w:hAnsi="Calibri" w:cs="Calibri"/>
              </w:rPr>
              <w:t>1 May 2026</w:t>
            </w:r>
          </w:p>
        </w:tc>
      </w:tr>
      <w:tr>
        <w:trPr>
          <w:trHeight w:val="851"/>
        </w:trPr>
        <w:tc>
          <w:tcPr>
            <w:tcW w:w="6232" w:type="dxa"/>
          </w:tcPr>
          <w:p>
            <w:pPr>
              <w:pStyle w:val="BasicParagraph"/>
              <w:spacing w:after="20"/>
              <w:rPr>
                <w:rFonts w:ascii="Calibri" w:hAnsi="Calibri" w:cs="Calibri"/>
              </w:rPr>
            </w:pPr>
            <w:r>
              <w:rPr>
                <w:rFonts w:ascii="Calibri" w:hAnsi="Calibri" w:cs="Calibri"/>
              </w:rPr>
              <w:t>Last date for the school to submit their evidence</w:t>
            </w:r>
          </w:p>
          <w:p>
            <w:pPr>
              <w:pStyle w:val="BasicParagraph"/>
              <w:spacing w:after="20"/>
              <w:rPr>
                <w:rFonts w:ascii="Calibri" w:hAnsi="Calibri" w:cs="Calibri"/>
              </w:rPr>
            </w:pPr>
          </w:p>
          <w:p>
            <w:pPr>
              <w:pStyle w:val="BasicParagraph"/>
              <w:spacing w:after="20"/>
              <w:rPr>
                <w:rFonts w:ascii="Calibri" w:hAnsi="Calibri" w:cs="Calibri"/>
              </w:rPr>
            </w:pPr>
          </w:p>
        </w:tc>
        <w:tc>
          <w:tcPr>
            <w:tcW w:w="3686" w:type="dxa"/>
          </w:tcPr>
          <w:p>
            <w:pPr>
              <w:pStyle w:val="BasicParagraph"/>
              <w:spacing w:after="20"/>
              <w:rPr>
                <w:rFonts w:ascii="Calibri" w:hAnsi="Calibri" w:cs="Calibri"/>
              </w:rPr>
            </w:pPr>
            <w:r>
              <w:rPr>
                <w:rFonts w:ascii="Calibri" w:hAnsi="Calibri" w:cs="Calibri"/>
              </w:rPr>
              <w:t>8 May 2026</w:t>
            </w:r>
          </w:p>
        </w:tc>
      </w:tr>
      <w:tr>
        <w:trPr>
          <w:trHeight w:val="851"/>
        </w:trPr>
        <w:tc>
          <w:tcPr>
            <w:tcW w:w="6232" w:type="dxa"/>
          </w:tcPr>
          <w:p>
            <w:pPr>
              <w:pStyle w:val="BasicParagraph"/>
              <w:spacing w:after="20"/>
              <w:rPr>
                <w:rFonts w:ascii="Calibri" w:hAnsi="Calibri" w:cs="Calibri"/>
              </w:rPr>
            </w:pPr>
            <w:r>
              <w:rPr>
                <w:rFonts w:ascii="Calibri" w:hAnsi="Calibri" w:cs="Calibri"/>
              </w:rPr>
              <w:t>Notification to appellants of date and arrangements for their hearing no later than</w:t>
            </w:r>
          </w:p>
          <w:p>
            <w:pPr>
              <w:pStyle w:val="BasicParagraph"/>
              <w:spacing w:after="20"/>
              <w:rPr>
                <w:rFonts w:ascii="Calibri" w:hAnsi="Calibri" w:cs="Calibri"/>
              </w:rPr>
            </w:pPr>
          </w:p>
        </w:tc>
        <w:tc>
          <w:tcPr>
            <w:tcW w:w="3686" w:type="dxa"/>
          </w:tcPr>
          <w:p>
            <w:pPr>
              <w:pStyle w:val="BasicParagraph"/>
              <w:spacing w:after="20"/>
              <w:rPr>
                <w:rFonts w:ascii="Calibri" w:hAnsi="Calibri" w:cs="Calibri"/>
              </w:rPr>
            </w:pPr>
            <w:r>
              <w:rPr>
                <w:rFonts w:ascii="Calibri" w:hAnsi="Calibri" w:cs="Calibri"/>
              </w:rPr>
              <w:t>15 May 2026</w:t>
            </w:r>
          </w:p>
        </w:tc>
      </w:tr>
      <w:tr>
        <w:trPr>
          <w:trHeight w:val="851"/>
        </w:trPr>
        <w:tc>
          <w:tcPr>
            <w:tcW w:w="6232" w:type="dxa"/>
          </w:tcPr>
          <w:p>
            <w:pPr>
              <w:pStyle w:val="BasicParagraph"/>
              <w:spacing w:after="20"/>
              <w:rPr>
                <w:rFonts w:ascii="Calibri" w:hAnsi="Calibri" w:cs="Calibri"/>
              </w:rPr>
            </w:pPr>
            <w:r>
              <w:rPr>
                <w:rFonts w:ascii="Calibri" w:hAnsi="Calibri" w:cs="Calibri"/>
              </w:rPr>
              <w:t>Clerk to send copies of all appeals paperwork to members of the appeal panel and appellants no later than</w:t>
            </w:r>
          </w:p>
          <w:p>
            <w:pPr>
              <w:pStyle w:val="BasicParagraph"/>
              <w:spacing w:after="20"/>
              <w:rPr>
                <w:rFonts w:ascii="Calibri" w:hAnsi="Calibri" w:cs="Calibri"/>
              </w:rPr>
            </w:pPr>
          </w:p>
        </w:tc>
        <w:tc>
          <w:tcPr>
            <w:tcW w:w="3686" w:type="dxa"/>
          </w:tcPr>
          <w:p>
            <w:pPr>
              <w:pStyle w:val="BasicParagraph"/>
              <w:spacing w:after="20"/>
              <w:rPr>
                <w:rFonts w:ascii="Calibri" w:hAnsi="Calibri" w:cs="Calibri"/>
              </w:rPr>
            </w:pPr>
            <w:r>
              <w:rPr>
                <w:rFonts w:ascii="Calibri" w:hAnsi="Calibri" w:cs="Calibri"/>
              </w:rPr>
              <w:t>22 May 2026</w:t>
            </w:r>
          </w:p>
        </w:tc>
      </w:tr>
      <w:tr>
        <w:trPr>
          <w:trHeight w:val="851"/>
        </w:trPr>
        <w:tc>
          <w:tcPr>
            <w:tcW w:w="6232" w:type="dxa"/>
          </w:tcPr>
          <w:p>
            <w:pPr>
              <w:pStyle w:val="BasicParagraph"/>
              <w:spacing w:after="20"/>
              <w:rPr>
                <w:rFonts w:ascii="Calibri" w:hAnsi="Calibri" w:cs="Calibri"/>
              </w:rPr>
            </w:pPr>
            <w:r>
              <w:rPr>
                <w:rFonts w:ascii="Calibri" w:hAnsi="Calibri" w:cs="Calibri"/>
              </w:rPr>
              <w:t xml:space="preserve">Last date for appellants to submit any </w:t>
            </w:r>
            <w:r>
              <w:rPr>
                <w:rFonts w:ascii="Calibri" w:hAnsi="Calibri" w:cs="Calibri"/>
                <w:b/>
                <w:i/>
              </w:rPr>
              <w:t xml:space="preserve">additional </w:t>
            </w:r>
            <w:r>
              <w:rPr>
                <w:rFonts w:ascii="Calibri" w:hAnsi="Calibri" w:cs="Calibri"/>
              </w:rPr>
              <w:t>evidence</w:t>
            </w:r>
          </w:p>
          <w:p>
            <w:pPr>
              <w:pStyle w:val="BasicParagraph"/>
              <w:spacing w:after="20"/>
              <w:rPr>
                <w:rFonts w:ascii="Calibri" w:hAnsi="Calibri" w:cs="Calibri"/>
              </w:rPr>
            </w:pPr>
          </w:p>
          <w:p>
            <w:pPr>
              <w:pStyle w:val="BasicParagraph"/>
              <w:spacing w:after="20"/>
              <w:rPr>
                <w:rFonts w:ascii="Calibri" w:hAnsi="Calibri" w:cs="Calibri"/>
              </w:rPr>
            </w:pPr>
          </w:p>
        </w:tc>
        <w:tc>
          <w:tcPr>
            <w:tcW w:w="3686" w:type="dxa"/>
          </w:tcPr>
          <w:p>
            <w:pPr>
              <w:pStyle w:val="BasicParagraph"/>
              <w:spacing w:after="20"/>
              <w:rPr>
                <w:rFonts w:ascii="Calibri" w:hAnsi="Calibri" w:cs="Calibri"/>
              </w:rPr>
            </w:pPr>
            <w:r>
              <w:rPr>
                <w:rFonts w:ascii="Calibri" w:hAnsi="Calibri" w:cs="Calibri"/>
              </w:rPr>
              <w:t>1 June 2026</w:t>
            </w:r>
          </w:p>
        </w:tc>
      </w:tr>
      <w:tr>
        <w:trPr>
          <w:trHeight w:val="851"/>
        </w:trPr>
        <w:tc>
          <w:tcPr>
            <w:tcW w:w="6232" w:type="dxa"/>
          </w:tcPr>
          <w:p>
            <w:pPr>
              <w:pStyle w:val="BasicParagraph"/>
              <w:spacing w:after="20"/>
              <w:rPr>
                <w:rFonts w:ascii="Calibri" w:hAnsi="Calibri" w:cs="Calibri"/>
              </w:rPr>
            </w:pPr>
            <w:r>
              <w:rPr>
                <w:rFonts w:ascii="Calibri" w:hAnsi="Calibri" w:cs="Calibri"/>
              </w:rPr>
              <w:t>Appeal Hearings</w:t>
            </w:r>
          </w:p>
          <w:p>
            <w:pPr>
              <w:pStyle w:val="BasicParagraph"/>
              <w:spacing w:after="20"/>
              <w:rPr>
                <w:rFonts w:ascii="Calibri" w:hAnsi="Calibri" w:cs="Calibri"/>
              </w:rPr>
            </w:pPr>
          </w:p>
        </w:tc>
        <w:tc>
          <w:tcPr>
            <w:tcW w:w="3686" w:type="dxa"/>
          </w:tcPr>
          <w:p>
            <w:pPr>
              <w:pStyle w:val="BasicParagraph"/>
              <w:spacing w:after="20"/>
              <w:rPr>
                <w:rFonts w:ascii="Calibri" w:hAnsi="Calibri" w:cs="Calibri"/>
              </w:rPr>
            </w:pPr>
            <w:r>
              <w:rPr>
                <w:rFonts w:ascii="Calibri" w:hAnsi="Calibri" w:cs="Calibri"/>
              </w:rPr>
              <w:t>w/c 8 June 2026</w:t>
            </w:r>
          </w:p>
        </w:tc>
      </w:tr>
      <w:tr>
        <w:trPr>
          <w:trHeight w:val="851"/>
        </w:trPr>
        <w:tc>
          <w:tcPr>
            <w:tcW w:w="6232" w:type="dxa"/>
          </w:tcPr>
          <w:p>
            <w:pPr>
              <w:pStyle w:val="BasicParagraph"/>
              <w:spacing w:after="20"/>
              <w:rPr>
                <w:rFonts w:ascii="Calibri" w:hAnsi="Calibri" w:cs="Calibri"/>
              </w:rPr>
            </w:pPr>
            <w:r>
              <w:rPr>
                <w:rFonts w:ascii="Calibri" w:hAnsi="Calibri" w:cs="Calibri"/>
              </w:rPr>
              <w:t>Decision letters sent</w:t>
            </w:r>
          </w:p>
        </w:tc>
        <w:tc>
          <w:tcPr>
            <w:tcW w:w="3686" w:type="dxa"/>
          </w:tcPr>
          <w:p>
            <w:pPr>
              <w:pStyle w:val="BasicParagraph"/>
              <w:spacing w:after="20"/>
              <w:rPr>
                <w:rFonts w:ascii="Calibri" w:hAnsi="Calibri" w:cs="Calibri"/>
              </w:rPr>
            </w:pPr>
            <w:r>
              <w:rPr>
                <w:rFonts w:ascii="Calibri" w:hAnsi="Calibri" w:cs="Calibri"/>
              </w:rPr>
              <w:t>Within 5 school days of the Appeal Hearing wherever possible</w:t>
            </w:r>
          </w:p>
        </w:tc>
      </w:tr>
      <w:tr>
        <w:trPr>
          <w:trHeight w:val="1757"/>
        </w:trPr>
        <w:tc>
          <w:tcPr>
            <w:tcW w:w="9918" w:type="dxa"/>
            <w:gridSpan w:val="2"/>
          </w:tcPr>
          <w:p>
            <w:pPr>
              <w:pStyle w:val="BasicParagraph"/>
              <w:spacing w:after="20"/>
              <w:rPr>
                <w:rFonts w:ascii="Calibri" w:hAnsi="Calibri" w:cs="Calibri"/>
                <w:b/>
                <w:u w:val="single"/>
              </w:rPr>
            </w:pPr>
            <w:r>
              <w:rPr>
                <w:rFonts w:ascii="Calibri" w:hAnsi="Calibri" w:cs="Calibri"/>
                <w:b/>
                <w:u w:val="single"/>
              </w:rPr>
              <w:t>IN-YEAR APPEALS</w:t>
            </w:r>
          </w:p>
          <w:p>
            <w:pPr>
              <w:pStyle w:val="BasicParagraph"/>
              <w:spacing w:after="20"/>
              <w:rPr>
                <w:rFonts w:ascii="Calibri" w:hAnsi="Calibri" w:cs="Calibri"/>
              </w:rPr>
            </w:pPr>
            <w:r>
              <w:rPr>
                <w:rFonts w:ascii="Calibri" w:hAnsi="Calibri" w:cs="Calibri"/>
              </w:rPr>
              <w:t>In-year appeals will be acknowledged within 5 school days. Notice of the hearing will be given within 20 school days of the appeal being lodged. Appeals will be heard within 30 days of the appeal being lodged. Decision letters will be issued within 5 school days of the Appeal Hearing wherever possible.</w:t>
            </w:r>
          </w:p>
        </w:tc>
      </w:tr>
    </w:tbl>
    <w:p>
      <w:pPr>
        <w:pStyle w:val="BasicParagraph"/>
        <w:spacing w:after="20"/>
        <w:rPr>
          <w:rFonts w:ascii="Calibri" w:hAnsi="Calibri" w:cs="Calibri"/>
          <w:sz w:val="28"/>
          <w:szCs w:val="28"/>
        </w:rPr>
      </w:pPr>
    </w:p>
    <w:sectPr>
      <w:headerReference w:type="even" r:id="rId7"/>
      <w:headerReference w:type="first" r:id="rId8"/>
      <w:pgSz w:w="11900" w:h="16840"/>
      <w:pgMar w:top="2217" w:right="1410" w:bottom="853"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Khmer UI">
    <w:charset w:val="00"/>
    <w:family w:val="swiss"/>
    <w:pitch w:val="variable"/>
    <w:sig w:usb0="80000003" w:usb1="00000000" w:usb2="0001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595.3pt;height:112.9pt;z-index:-251658240;mso-wrap-edited:f;mso-position-horizontal:center;mso-position-horizontal-relative:margin;mso-position-vertical:center;mso-position-vertical-relative:margin" wrapcoords="15125 8153 14662 8296 14445 8868 14445 11014 14690 12588 14472 13017 14418 13446 14499 15592 15125 17165 15315 17308 14962 18166 14962 18596 15261 19454 15506 19454 15451 19597 19124 17594 19124 17308 19287 15019 19994 13446 20049 13017 19940 12731 20022 11443 19858 10871 16322 10442 16322 8868 16104 8296 15587 8153 15125 8153">
          <v:imagedata r:id="rId1" o:title="SA-A4-Port-GenericB-4C"/>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pPr>
    <w:r>
      <w:rPr>
        <w:rFonts w:ascii="Khmer UI" w:hAnsi="Khmer UI" w:cs="Khmer UI"/>
        <w:noProof/>
        <w:color w:val="211D70"/>
        <w:sz w:val="32"/>
        <w:szCs w:val="32"/>
        <w:lang w:val="en-GB" w:eastAsia="en-GB"/>
      </w:rPr>
      <w:drawing>
        <wp:anchor distT="0" distB="0" distL="114300" distR="114300" simplePos="0" relativeHeight="251657216" behindDoc="0" locked="0" layoutInCell="1" allowOverlap="1">
          <wp:simplePos x="0" y="0"/>
          <wp:positionH relativeFrom="margin">
            <wp:posOffset>0</wp:posOffset>
          </wp:positionH>
          <wp:positionV relativeFrom="page">
            <wp:posOffset>448945</wp:posOffset>
          </wp:positionV>
          <wp:extent cx="3032125" cy="78486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ic_logo(blu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32125" cy="78486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efaultImageDpi w14:val="300"/>
  <w15:docId w15:val="{8400AB5B-13AB-49BE-A99D-D980CD6D4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Lucida Grande" w:hAnsi="Lucida Grande"/>
      <w:sz w:val="18"/>
      <w:szCs w:val="18"/>
    </w:rPr>
  </w:style>
  <w:style w:type="character" w:customStyle="1" w:styleId="BalloonTextChar">
    <w:name w:val="Balloon Text Char"/>
    <w:basedOn w:val="DefaultParagraphFont"/>
    <w:link w:val="BalloonText"/>
    <w:uiPriority w:val="99"/>
    <w:semiHidden/>
    <w:rPr>
      <w:rFonts w:ascii="Lucida Grande" w:hAnsi="Lucida Grande"/>
      <w:sz w:val="18"/>
      <w:szCs w:val="18"/>
    </w:rPr>
  </w:style>
  <w:style w:type="paragraph" w:customStyle="1" w:styleId="BasicParagraph">
    <w:name w:val="[Basic Paragraph]"/>
    <w:basedOn w:val="Normal"/>
    <w:uiPriority w:val="99"/>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3B557A-7914-4427-8D07-C0726CE7F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161</Words>
  <Characters>923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Sames &amp; Littlejohns</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ndullee.stevens</dc:creator>
  <cp:keywords/>
  <dc:description/>
  <cp:lastModifiedBy>Karen West</cp:lastModifiedBy>
  <cp:revision>6</cp:revision>
  <cp:lastPrinted>2015-10-15T07:42:00Z</cp:lastPrinted>
  <dcterms:created xsi:type="dcterms:W3CDTF">2025-01-29T14:19:00Z</dcterms:created>
  <dcterms:modified xsi:type="dcterms:W3CDTF">2026-01-21T11:39:00Z</dcterms:modified>
</cp:coreProperties>
</file>